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3E" w:rsidRDefault="006E683E" w:rsidP="006E683E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val="en-US" w:eastAsia="en-US"/>
        </w:rPr>
        <w:drawing>
          <wp:inline distT="0" distB="0" distL="0" distR="0">
            <wp:extent cx="3048006" cy="3048006"/>
            <wp:effectExtent l="0" t="0" r="0" b="0"/>
            <wp:docPr id="1" name="Picture 0" descr="11847_logo_M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47_logo_MBD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304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3E" w:rsidRDefault="006E683E" w:rsidP="006E683E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0D47F9" w:rsidRPr="00E277FF" w:rsidRDefault="000D47F9" w:rsidP="000D47F9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E277FF">
        <w:rPr>
          <w:rFonts w:ascii="Times New Roman" w:hAnsi="Times New Roman" w:cs="Times New Roman"/>
          <w:b/>
          <w:sz w:val="32"/>
          <w:szCs w:val="24"/>
          <w:lang w:val="en-US"/>
        </w:rPr>
        <w:t>Recreation</w:t>
      </w:r>
    </w:p>
    <w:p w:rsidR="000D47F9" w:rsidRPr="00E277FF" w:rsidRDefault="000D47F9" w:rsidP="000D47F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E277FF">
        <w:rPr>
          <w:rFonts w:ascii="Times New Roman" w:hAnsi="Times New Roman" w:cs="Times New Roman"/>
          <w:sz w:val="28"/>
          <w:szCs w:val="24"/>
          <w:lang w:val="en-US"/>
        </w:rPr>
        <w:t>MBDC recognizes the significance of recreation in maintaining a healthy work-life balance. The college offers various cultural and sports recreational opportunities within the campus premises. Additionally, recreational trips are organized, allowing staff members to unwind, bond, and rejuvenate.</w:t>
      </w:r>
    </w:p>
    <w:p w:rsidR="0046420F" w:rsidRDefault="0046420F"/>
    <w:sectPr w:rsidR="0046420F" w:rsidSect="0088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762"/>
    <w:multiLevelType w:val="hybridMultilevel"/>
    <w:tmpl w:val="A0CC234E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83E"/>
    <w:rsid w:val="000D47F9"/>
    <w:rsid w:val="0046420F"/>
    <w:rsid w:val="006E683E"/>
    <w:rsid w:val="0088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83E"/>
    <w:pPr>
      <w:ind w:left="720"/>
      <w:contextualSpacing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2024-02-12T17:30:00Z</dcterms:created>
  <dcterms:modified xsi:type="dcterms:W3CDTF">2024-02-12T17:39:00Z</dcterms:modified>
</cp:coreProperties>
</file>